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C36F80" w14:textId="77777777" w:rsidR="008C7C68" w:rsidRPr="00CA35AE" w:rsidRDefault="008C7C68" w:rsidP="008C7C68">
      <w:pPr>
        <w:tabs>
          <w:tab w:val="left" w:pos="2083"/>
          <w:tab w:val="right" w:pos="14040"/>
        </w:tabs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7A992F81" w14:textId="77777777" w:rsidR="008C7C68" w:rsidRPr="00CA35AE" w:rsidRDefault="008C7C68" w:rsidP="008C7C68">
      <w:pPr>
        <w:spacing w:before="240" w:after="24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CA35AE">
        <w:rPr>
          <w:rFonts w:ascii="GHEA Grapalat" w:hAnsi="GHEA Grapalat" w:cs="Sylfaen"/>
          <w:b/>
          <w:sz w:val="22"/>
          <w:szCs w:val="22"/>
          <w:lang w:val="hy-AM"/>
        </w:rPr>
        <w:t>ТЕХНИЧЕСКИЕ ХАРАКТЕРИСТИКИ - ГРАФИК ЗАКУПОК</w:t>
      </w:r>
    </w:p>
    <w:p w14:paraId="61C055EE" w14:textId="77777777" w:rsidR="008C7C68" w:rsidRPr="00CA35AE" w:rsidRDefault="008C7C68" w:rsidP="008C7C68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A35AE">
        <w:rPr>
          <w:rFonts w:ascii="GHEA Grapalat" w:hAnsi="GHEA Grapalat" w:cs="Sylfaen"/>
          <w:sz w:val="22"/>
          <w:szCs w:val="22"/>
          <w:lang w:val="hy-AM"/>
        </w:rPr>
        <w:t>ЗАО «Медицинский центр «Ереван»: Закупка офтальмологических материалов</w:t>
      </w:r>
    </w:p>
    <w:p w14:paraId="2AAD8539" w14:textId="77777777" w:rsidR="008C7C68" w:rsidRPr="00CA35AE" w:rsidRDefault="008C7C68" w:rsidP="008C7C68">
      <w:pPr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CA35AE">
        <w:rPr>
          <w:rFonts w:ascii="GHEA Grapalat" w:hAnsi="GHEA Grapalat"/>
          <w:b/>
          <w:bCs/>
          <w:sz w:val="22"/>
          <w:szCs w:val="22"/>
          <w:lang w:val="hy-AM"/>
        </w:rPr>
        <w:br/>
      </w:r>
    </w:p>
    <w:tbl>
      <w:tblPr>
        <w:tblW w:w="14871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1422"/>
        <w:gridCol w:w="1275"/>
        <w:gridCol w:w="3969"/>
        <w:gridCol w:w="709"/>
        <w:gridCol w:w="861"/>
        <w:gridCol w:w="1124"/>
        <w:gridCol w:w="719"/>
        <w:gridCol w:w="1134"/>
        <w:gridCol w:w="851"/>
        <w:gridCol w:w="1804"/>
        <w:gridCol w:w="14"/>
      </w:tblGrid>
      <w:tr w:rsidR="008C7C68" w:rsidRPr="008748FF" w14:paraId="726224C0" w14:textId="77777777" w:rsidTr="00BC62B6">
        <w:trPr>
          <w:trHeight w:val="20"/>
        </w:trPr>
        <w:tc>
          <w:tcPr>
            <w:tcW w:w="14871" w:type="dxa"/>
            <w:gridSpan w:val="12"/>
            <w:shd w:val="clear" w:color="auto" w:fill="auto"/>
            <w:vAlign w:val="center"/>
          </w:tcPr>
          <w:p w14:paraId="5DDC958D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Продукт</w:t>
            </w:r>
          </w:p>
        </w:tc>
      </w:tr>
      <w:tr w:rsidR="008C7C68" w:rsidRPr="008748FF" w14:paraId="75021DB4" w14:textId="77777777" w:rsidTr="00BC62B6">
        <w:trPr>
          <w:gridAfter w:val="1"/>
          <w:wAfter w:w="14" w:type="dxa"/>
          <w:trHeight w:val="20"/>
        </w:trPr>
        <w:tc>
          <w:tcPr>
            <w:tcW w:w="989" w:type="dxa"/>
            <w:vMerge w:val="restart"/>
            <w:shd w:val="clear" w:color="auto" w:fill="auto"/>
            <w:vAlign w:val="center"/>
          </w:tcPr>
          <w:p w14:paraId="3A28D47C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по приглашению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намеревался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часть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число</w:t>
            </w: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14:paraId="4B6C60E7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покупки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согласно плану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намеревался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через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 xml:space="preserve">код </w:t>
            </w:r>
            <w:r w:rsidRPr="008748FF">
              <w:rPr>
                <w:rFonts w:ascii="GHEA Grapalat" w:hAnsi="GHEA Grapalat"/>
                <w:sz w:val="16"/>
                <w:szCs w:val="16"/>
              </w:rPr>
              <w:t>согласно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​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ГМА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 xml:space="preserve">классификация </w:t>
            </w:r>
            <w:r w:rsidRPr="008748FF">
              <w:rPr>
                <w:rFonts w:ascii="GHEA Grapalat" w:hAnsi="GHEA Grapalat"/>
                <w:sz w:val="16"/>
                <w:szCs w:val="16"/>
              </w:rPr>
              <w:t>(CPV)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7CE5F2D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имя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63261258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технический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описание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69AA15F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измерение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единица</w:t>
            </w:r>
          </w:p>
        </w:tc>
        <w:tc>
          <w:tcPr>
            <w:tcW w:w="861" w:type="dxa"/>
            <w:vMerge w:val="restart"/>
            <w:shd w:val="clear" w:color="auto" w:fill="auto"/>
            <w:vAlign w:val="center"/>
          </w:tcPr>
          <w:p w14:paraId="352D8677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единица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 xml:space="preserve">цена 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/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RA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деньги</w:t>
            </w:r>
          </w:p>
        </w:tc>
        <w:tc>
          <w:tcPr>
            <w:tcW w:w="1124" w:type="dxa"/>
            <w:vMerge w:val="restart"/>
            <w:shd w:val="clear" w:color="auto" w:fill="auto"/>
            <w:vAlign w:val="center"/>
          </w:tcPr>
          <w:p w14:paraId="2E8C4B9D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общий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 xml:space="preserve">цена 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/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RA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деньги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573D8B58" w14:textId="77777777" w:rsidR="008C7C68" w:rsidRPr="00D043ED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043ED">
              <w:rPr>
                <w:rFonts w:ascii="GHEA Grapalat" w:hAnsi="GHEA Grapalat" w:cs="Sylfaen"/>
                <w:sz w:val="16"/>
                <w:szCs w:val="16"/>
              </w:rPr>
              <w:t>общий</w:t>
            </w:r>
            <w:r w:rsidRPr="00D043ED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D043ED">
              <w:rPr>
                <w:rFonts w:ascii="GHEA Grapalat" w:hAnsi="GHEA Grapalat" w:cs="Sylfaen"/>
                <w:sz w:val="16"/>
                <w:szCs w:val="16"/>
              </w:rPr>
              <w:t>число</w:t>
            </w:r>
          </w:p>
        </w:tc>
        <w:tc>
          <w:tcPr>
            <w:tcW w:w="3789" w:type="dxa"/>
            <w:gridSpan w:val="3"/>
            <w:shd w:val="clear" w:color="auto" w:fill="auto"/>
            <w:vAlign w:val="center"/>
          </w:tcPr>
          <w:p w14:paraId="6F17897B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поставлять</w:t>
            </w:r>
          </w:p>
        </w:tc>
      </w:tr>
      <w:tr w:rsidR="008C7C68" w:rsidRPr="008748FF" w14:paraId="43FF3F62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vMerge/>
            <w:shd w:val="clear" w:color="auto" w:fill="auto"/>
            <w:vAlign w:val="center"/>
          </w:tcPr>
          <w:p w14:paraId="6D3A837D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22" w:type="dxa"/>
            <w:vMerge/>
            <w:shd w:val="clear" w:color="auto" w:fill="auto"/>
            <w:vAlign w:val="center"/>
          </w:tcPr>
          <w:p w14:paraId="78D35169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DE724DA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77D94D8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7C3C72E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61" w:type="dxa"/>
            <w:vMerge/>
            <w:shd w:val="clear" w:color="auto" w:fill="auto"/>
            <w:vAlign w:val="center"/>
          </w:tcPr>
          <w:p w14:paraId="2CBD3011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24" w:type="dxa"/>
            <w:vMerge/>
            <w:shd w:val="clear" w:color="auto" w:fill="auto"/>
            <w:vAlign w:val="center"/>
          </w:tcPr>
          <w:p w14:paraId="70E9B57E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50E4A140" w14:textId="77777777" w:rsidR="008C7C68" w:rsidRPr="008B3CD7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0B0577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адрес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DD91AE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предмет</w:t>
            </w:r>
            <w:r w:rsidRPr="008748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</w:rPr>
              <w:t>число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A2A85F8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</w:rPr>
              <w:t>Крайний срок</w:t>
            </w:r>
          </w:p>
          <w:p w14:paraId="5C62590D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C7C68" w:rsidRPr="008748FF" w14:paraId="1AA918B1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322F6F84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0D5D76B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 xml:space="preserve">33141212/1 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B6141E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Триптан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синий 0,06% 1 мл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22E7A20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хирургия глаз краска / красильщик решение / - Художник решение </w:t>
            </w:r>
            <w:proofErr w:type="gram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тип :</w:t>
            </w:r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трипан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синий капсула красильщик Раствор : инъекционный решение концентрация : 0,6 г/л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трипана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синий : Окрашивание решение Плотность : 1,000 - 1,010 г/см³. pH: 7,00-8,50. Натрий Содержание : 3241,97 - 3962,41 ppm. Хлорид Содержание : 4639-5670 ppm. Бактериальное эндотоксин : от 0,5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Ед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/ мл меньше . Художник решение объем 1 мл на флакон . Условия хранения. Температура : 2°C - 35°C. Оригинал : При доставке. качество сертификат / ы существование Обязательный . Новый , неиспользованный 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C0FCC15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25150CC9" w14:textId="06C01EF4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3398359D" w14:textId="4CB63FF3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714DA385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871D34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с 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Ереван 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Г-н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Нерсисян 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781F58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Согласованный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757496F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Этот </w:t>
            </w:r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Договор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сила</w:t>
            </w:r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войти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календарных дней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 даты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каждый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времена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клиента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получения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через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3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рабочих дня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день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 ходе выполнения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</w:tr>
      <w:tr w:rsidR="008C7C68" w:rsidRPr="008748FF" w14:paraId="371EE047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64251152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D165A84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 xml:space="preserve">33141212/ 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18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9B7116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Флуоресцеин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20%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F4E5201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Стерильный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апирогенный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водный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решение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бутылка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3,0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мл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емкость .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Содержание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является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флуоресцеин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натрий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который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эквивалент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Содержит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20%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флуоресцеина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.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внутривенно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использовать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число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как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диагностический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Лекарственное средство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: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Показания :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офтальмологический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ангиография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или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Ангиоскопия</w:t>
            </w:r>
            <w:proofErr w:type="spellEnd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: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pH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8,0-9,8: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Поддержание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Температура : ниже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35 </w:t>
            </w:r>
            <w:r w:rsidRPr="008748FF">
              <w:rPr>
                <w:rFonts w:ascii="GHEA Grapalat" w:hAnsi="GHEA Grapalat" w:cs="Arial LatArm"/>
                <w:color w:val="000000"/>
                <w:sz w:val="16"/>
                <w:szCs w:val="16"/>
              </w:rPr>
              <w:t xml:space="preserve">°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C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.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Защищать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света .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Должен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является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быть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новый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,</w:t>
            </w:r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неиспользованный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AACB140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E18C9A0" w14:textId="50FB5358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7FBF61D" w14:textId="137029AB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381D7B18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082946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с 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Ереван 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Г-н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Нерсисян 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244F4C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Согласованный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E0313E3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Этот </w:t>
            </w:r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Договор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сила</w:t>
            </w:r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войти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календарных дней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 даты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каждый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времена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клиента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получения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через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3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рабочих дня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день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 ходе выполнения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</w:tr>
      <w:tr w:rsidR="008C7C68" w:rsidRPr="008748FF" w14:paraId="2E49E9F2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368EE474" w14:textId="77777777" w:rsidR="008C7C68" w:rsidRPr="00B47F8C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2DEF5C2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 xml:space="preserve">33121160/2 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86CF1E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Внутриглазное мягкий объектив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4C4A237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Три из компонента составной , складной , гидрофобный , внутриглазной лицом назад объектив , заранее обвинен один раз использовать инъекция Система (предварительно загружена): внутриглазная объектив общий Диаметр : 13,50 мм , линза оптический часть Диаметр : 6,00 мм : внутриглазное. объектив оптический Материал : гидрофобный Акрил : УФ-излучение Блокировка 90%: 385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нм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Свет проницаемость , больше более 90%: Линза оптический часть Чёткость : 99%: Оптическая Мутность : низкая менее 1,5%: стеклование Температура : 8°C. Внутриглазное введение. объектив оптический часть Структура : двояковыпуклая . Передняя камера Глубина : 5,20 мм : внутриглазная объектив оптический часть  бека Индекс : 1,47. Внутриглазной объектив оптический Номер детали по </w:t>
            </w: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Аббе</w:t>
            </w:r>
            <w:proofErr w:type="spell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: 55. Тактильные ощущения Материал: ПММА : Тактильные ощущения Тип : C, модификация : внутриглазная объектив тактильные ощущения угол : 5°: внутриглазной А — постоянная линзы : 118,4 ( оптическая ). диоптрия рост Заказ : Один полный с диоптриями (1,0 D): от +10,0 до +15,0 и от +25,0 до +30,0, половина Диоптрии (0,5 D): от -15,0 до +25,0. Вырез : 3,2 мм по диаметру 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8FFC89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CD7E49E" w14:textId="63359CF8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16A5ADE" w14:textId="54B94915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382CA57B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D52751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с 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Ереван 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Г-н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Нерсисян 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521AC7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Согласованный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FDA21A7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Этот </w:t>
            </w:r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Договор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сила</w:t>
            </w:r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войти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календарных дней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 даты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каждый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времена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клиента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получения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через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3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рабочих дня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день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 ходе выполнения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</w:tr>
      <w:tr w:rsidR="008C7C68" w:rsidRPr="008748FF" w14:paraId="01C02210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64A0C06E" w14:textId="77777777" w:rsidR="008C7C68" w:rsidRPr="00B47F8C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6031BCC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 xml:space="preserve">33141212/ 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19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4E20CC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Сбалансированный BSS соленый решение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04D1B16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"BSS</w:t>
            </w:r>
          </w:p>
          <w:p w14:paraId="7914E0D2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Сбалансированный соленый решение :</w:t>
            </w:r>
          </w:p>
          <w:p w14:paraId="3101E395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Стерильный полоскание решение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:</w:t>
            </w:r>
          </w:p>
          <w:p w14:paraId="30849862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Каждый Состав мл :​</w:t>
            </w:r>
          </w:p>
          <w:p w14:paraId="69D6A57D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• Натрий хлорид (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NaCl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) – 0,64%</w:t>
            </w:r>
          </w:p>
          <w:p w14:paraId="6A97ADF5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Калий хлорид (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KCl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) – 0,075%</w:t>
            </w:r>
          </w:p>
          <w:p w14:paraId="57F99261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Кальций хлористый дигидрат (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CaCl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₂ ·2H₂O) – 48%</w:t>
            </w:r>
          </w:p>
          <w:p w14:paraId="1C716F2E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Магний хлористый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гексагидрат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(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MgCl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₂ ·6H₂O) – 0,03%</w:t>
            </w:r>
          </w:p>
          <w:p w14:paraId="46C2E651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Натрий ацетат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тригидрат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(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C₂H₃NaO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₂ ·3H₂O) – 0,39%</w:t>
            </w:r>
          </w:p>
          <w:p w14:paraId="3E0A8A84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Натрий цитрат дигидрат (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C₆H₅Na₃O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₇·2H₂O) – 0,17%</w:t>
            </w:r>
          </w:p>
          <w:p w14:paraId="3570C2AB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• Натрий гидроксид и/ или соляная кислота для регулирования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pH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для .</w:t>
            </w:r>
          </w:p>
          <w:p w14:paraId="41E8F65C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Очищено вода инъекция для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.</w:t>
            </w:r>
          </w:p>
          <w:p w14:paraId="213FF1E7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pH ≈ 7,5</w:t>
            </w:r>
          </w:p>
          <w:p w14:paraId="2D2FF386" w14:textId="77777777" w:rsidR="008C7C68" w:rsidRPr="00A97313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Осмолярность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≈ 300 </w:t>
            </w:r>
            <w:proofErr w:type="spellStart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мОсм</w:t>
            </w:r>
            <w:proofErr w:type="spellEnd"/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/кг</w:t>
            </w:r>
          </w:p>
          <w:p w14:paraId="239E35E5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A97313">
              <w:rPr>
                <w:rFonts w:ascii="GHEA Grapalat" w:hAnsi="GHEA Grapalat" w:cs="Sylfaen"/>
                <w:color w:val="000000"/>
                <w:sz w:val="16"/>
                <w:szCs w:val="16"/>
              </w:rPr>
              <w:t>"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866058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92AD4C1" w14:textId="471F695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0B30C037" w14:textId="1AD3B6FB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684AB81F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867BAB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с 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Ереван 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Г-н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Нерсисян 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431301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Согласованный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F3CFCEF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Этот </w:t>
            </w:r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Договор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сила</w:t>
            </w:r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войти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календарных дней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 даты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каждый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времена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клиента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получения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через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3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рабочих дня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день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 ходе выполнения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</w:tr>
      <w:tr w:rsidR="008C7C68" w:rsidRPr="008748FF" w14:paraId="454B8F4B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42E76CFF" w14:textId="77777777" w:rsidR="008C7C68" w:rsidRPr="00B47F8C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34D3A6C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 xml:space="preserve">33121160/ 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23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C70C2B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Микроскоп лампа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32A734F" w14:textId="77777777" w:rsidR="008C7C68" w:rsidRPr="00353D3A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Хирургический</w:t>
            </w:r>
            <w:r w:rsidRPr="008C7C6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микроскоп</w:t>
            </w:r>
            <w:r w:rsidRPr="008C7C68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Лампа </w:t>
            </w:r>
            <w:r w:rsidRPr="008C7C68">
              <w:rPr>
                <w:rFonts w:ascii="GHEA Grapalat" w:hAnsi="GHEA Grapalat" w:cs="Sylfaen"/>
                <w:color w:val="000000"/>
                <w:sz w:val="16"/>
                <w:szCs w:val="16"/>
              </w:rPr>
              <w:t>12 В 50 Вт LEICA или эквивалент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96858C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1F8E429F" w14:textId="29C4D654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F9EA3DB" w14:textId="1B190440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7400D715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482841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с </w:t>
            </w:r>
            <w:r w:rsidRPr="008748FF">
              <w:rPr>
                <w:rFonts w:ascii="MS Mincho" w:eastAsia="MS Mincho" w:hAnsi="MS Mincho" w:cs="MS Mincho"/>
                <w:sz w:val="16"/>
                <w:szCs w:val="16"/>
                <w:lang w:val="af-ZA"/>
              </w:rPr>
              <w:t>.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Ереван 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Г-н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Нерсисян 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3D278B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Согласованный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B22E8D9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Этот </w:t>
            </w:r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Договор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сила</w:t>
            </w:r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войти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календарных дней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 даты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каждый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времена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клиента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получения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через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3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рабочих дня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день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 ходе выполнения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</w:tr>
      <w:tr w:rsidR="008C7C68" w:rsidRPr="008748FF" w14:paraId="3F2CAA3A" w14:textId="77777777" w:rsidTr="00BC62B6">
        <w:trPr>
          <w:gridAfter w:val="1"/>
          <w:wAfter w:w="14" w:type="dxa"/>
          <w:cantSplit/>
          <w:trHeight w:val="20"/>
        </w:trPr>
        <w:tc>
          <w:tcPr>
            <w:tcW w:w="989" w:type="dxa"/>
            <w:shd w:val="clear" w:color="auto" w:fill="auto"/>
            <w:vAlign w:val="center"/>
          </w:tcPr>
          <w:p w14:paraId="7EC50E81" w14:textId="77777777" w:rsidR="008C7C68" w:rsidRPr="00B47F8C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6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8CA5808" w14:textId="77777777" w:rsidR="008C7C68" w:rsidRPr="000A7D8B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403931"/>
                <w:sz w:val="16"/>
                <w:szCs w:val="16"/>
              </w:rPr>
              <w:t xml:space="preserve">33691176/ </w:t>
            </w:r>
            <w:r>
              <w:rPr>
                <w:rFonts w:ascii="GHEA Grapalat" w:hAnsi="GHEA Grapalat"/>
                <w:color w:val="403931"/>
                <w:sz w:val="16"/>
                <w:szCs w:val="16"/>
                <w:lang w:val="hy-AM"/>
              </w:rPr>
              <w:t>17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A01DC6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Фарисимаб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AA2F9DD" w14:textId="77777777" w:rsidR="008C7C68" w:rsidRPr="008748FF" w:rsidRDefault="008C7C68" w:rsidP="00BC62B6">
            <w:pPr>
              <w:jc w:val="center"/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</w:pPr>
            <w:proofErr w:type="spellStart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Фарицимаб</w:t>
            </w:r>
            <w:proofErr w:type="spellEnd"/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-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дженерик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имя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решение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внутриглазное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 xml:space="preserve">инъекция 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120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 xml:space="preserve">мг 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/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мл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стекло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бутылка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и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>фильтр</w:t>
            </w:r>
            <w:r w:rsidRPr="008748FF">
              <w:rPr>
                <w:rFonts w:ascii="GHEA Grapalat" w:hAnsi="GHEA Grapalat" w:cs="Arial"/>
                <w:bCs/>
                <w:color w:val="1A1A1A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bCs/>
                <w:color w:val="1A1A1A"/>
                <w:sz w:val="16"/>
                <w:szCs w:val="16"/>
              </w:rPr>
              <w:t xml:space="preserve">иголка </w:t>
            </w:r>
            <w:r w:rsidRPr="008748FF">
              <w:rPr>
                <w:rFonts w:ascii="GHEA Grapalat" w:hAnsi="GHEA Grapalat" w:cs="Tahoma"/>
                <w:bCs/>
                <w:color w:val="1A1A1A"/>
                <w:sz w:val="16"/>
                <w:szCs w:val="16"/>
              </w:rPr>
              <w:t>.</w:t>
            </w:r>
          </w:p>
          <w:p w14:paraId="39587152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002F0F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4F1A04E0" w14:textId="0187EA7A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3439E895" w14:textId="7F5F2E80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2C9C627D" w14:textId="77777777" w:rsidR="008C7C68" w:rsidRPr="008748FF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7B1E65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с </w:t>
            </w:r>
            <w:r w:rsidRPr="008748FF">
              <w:rPr>
                <w:rFonts w:ascii="MS Mincho" w:eastAsia="MS Mincho" w:hAnsi="MS Mincho" w:cs="MS Mincho" w:hint="eastAsia"/>
                <w:sz w:val="16"/>
                <w:szCs w:val="16"/>
                <w:lang w:val="af-ZA"/>
              </w:rPr>
              <w:t>.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Ереван 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hy-AM"/>
              </w:rPr>
              <w:t>Г-н</w:t>
            </w:r>
            <w:r w:rsidRPr="008748FF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8748FF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Нерсисян </w:t>
            </w:r>
            <w:r w:rsidRPr="008748FF">
              <w:rPr>
                <w:rFonts w:ascii="GHEA Grapalat" w:hAnsi="GHEA Grapalat"/>
                <w:sz w:val="16"/>
                <w:szCs w:val="16"/>
                <w:lang w:val="af-ZA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49B905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Согласованный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34BD4B9" w14:textId="77777777" w:rsidR="008C7C68" w:rsidRPr="008748FF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</w:rPr>
            </w:pP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Этот </w:t>
            </w:r>
            <w:proofErr w:type="gramStart"/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Договор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сила</w:t>
            </w:r>
            <w:proofErr w:type="gramEnd"/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войти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календарных дней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с даты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каждый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времена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клиента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заказ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от получения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через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3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рабочих дня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>день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8748FF">
              <w:rPr>
                <w:rFonts w:ascii="GHEA Grapalat" w:hAnsi="GHEA Grapalat" w:cs="Sylfaen"/>
                <w:color w:val="000000"/>
                <w:sz w:val="16"/>
                <w:szCs w:val="16"/>
              </w:rPr>
              <w:t xml:space="preserve">в ходе выполнения </w:t>
            </w:r>
            <w:r w:rsidRPr="008748FF">
              <w:rPr>
                <w:rFonts w:ascii="GHEA Grapalat" w:hAnsi="GHEA Grapalat"/>
                <w:color w:val="000000"/>
                <w:sz w:val="16"/>
                <w:szCs w:val="16"/>
              </w:rPr>
              <w:t>.</w:t>
            </w:r>
          </w:p>
        </w:tc>
      </w:tr>
      <w:tr w:rsidR="008C7C68" w:rsidRPr="008B3CD7" w14:paraId="2EEC13E9" w14:textId="77777777" w:rsidTr="00BC62B6">
        <w:trPr>
          <w:gridAfter w:val="1"/>
          <w:wAfter w:w="14" w:type="dxa"/>
          <w:cantSplit/>
          <w:trHeight w:val="645"/>
        </w:trPr>
        <w:tc>
          <w:tcPr>
            <w:tcW w:w="989" w:type="dxa"/>
            <w:shd w:val="clear" w:color="auto" w:fill="auto"/>
            <w:vAlign w:val="center"/>
          </w:tcPr>
          <w:p w14:paraId="2F8B5800" w14:textId="77777777" w:rsidR="008C7C68" w:rsidRPr="00164F61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7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FBBC52E" w14:textId="77777777" w:rsidR="008C7C68" w:rsidRDefault="008C7C68" w:rsidP="00BC62B6">
            <w:pPr>
              <w:jc w:val="center"/>
              <w:rPr>
                <w:rFonts w:ascii="GHEA Grapalat" w:hAnsi="GHEA Grapalat" w:cs="Calibri"/>
                <w:color w:val="403931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403931"/>
                <w:sz w:val="16"/>
                <w:szCs w:val="16"/>
              </w:rPr>
              <w:t>33731120/9</w:t>
            </w:r>
          </w:p>
          <w:p w14:paraId="31882CA2" w14:textId="77777777" w:rsidR="008C7C68" w:rsidRDefault="008C7C68" w:rsidP="00BC62B6">
            <w:pPr>
              <w:jc w:val="center"/>
              <w:rPr>
                <w:rFonts w:ascii="GHEA Grapalat" w:hAnsi="GHEA Grapalat"/>
                <w:color w:val="403931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0252229" w14:textId="77777777" w:rsidR="008C7C68" w:rsidRPr="00494963" w:rsidRDefault="008C7C68" w:rsidP="00BC62B6">
            <w:pPr>
              <w:rPr>
                <w:rFonts w:ascii="Calibri" w:hAnsi="Calibri" w:cs="Calibri"/>
                <w:sz w:val="16"/>
                <w:szCs w:val="16"/>
                <w:lang w:val="hy-AM"/>
              </w:rPr>
            </w:pPr>
            <w:r>
              <w:rPr>
                <w:rFonts w:ascii="Calibri" w:hAnsi="Calibri" w:cs="Calibri"/>
                <w:sz w:val="16"/>
                <w:szCs w:val="16"/>
                <w:lang w:val="hy-AM"/>
              </w:rPr>
              <w:t>Торическая интраокулярная линза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B9C5A88" w14:textId="77777777" w:rsidR="008C7C68" w:rsidRPr="00AC1C79" w:rsidRDefault="008C7C68" w:rsidP="00BC62B6">
            <w:pPr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</w:pP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Моноблочная гидрофобная акриловая торическая интраокулярная линза (ИОЛ) 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Материал: гидрофобный акрил без блеска. УФ-фильтр: защита от УФ-излучения (10% поглощения: длина волны 389 нм). Показатель преломления: 1,53 (35°C). 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Конструкция: асферическая, без аберраций, аксиальная торическая оптика. Модифицированная С-образная оптическая форма. Квадратный задний край 360°. Оптика с отверстиями для перфорации. Диаметр оптической части: 6,0 мм. Общий диаметр: 12,5 мм. 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Диоптрия: от +6,00 D до +34,00 D (с шагом 0,50 D). Цилиндрическая сила - плоскостность интраокулярной линзы: +1,25 D / +1,50 D / +2,00 D / +2,50 D / +3,00 D / +3,50 D / +4,25 D / +5,00 D / +5,75 D. Цилиндрическая сила - плоскостность роговицы: +0,90 D / +1,06 D / +1,40 D / +1,76 D / +2,11 D / +2,45 D / +2,98 D / +3,50 D / +4,03 D 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ТОЛЩИНА 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ОПТИЧЕСКАЯ ТОЛЩИНА SRK/T A-константа: 119,1 ACD: 5,61 Хирургический фактор: 1,85 Haigis: a0: 1,46 / a1: 0,40 / a2: 0,10 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 xml:space="preserve">УЛЬТРАЗВУКОВАЯ КОНСТАНТА A-константа: 118,7 ACD: 5,37 Хирургический фактор: 1,62 </w:t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</w:r>
            <w:r w:rsidRPr="00AC1C79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br/>
              <w:t>* Приведены приблизительные значения констант.</w:t>
            </w:r>
          </w:p>
          <w:p w14:paraId="7849F2DD" w14:textId="77777777" w:rsidR="008C7C68" w:rsidRPr="00AC1C79" w:rsidRDefault="008C7C68" w:rsidP="00BC62B6">
            <w:pPr>
              <w:jc w:val="center"/>
              <w:rPr>
                <w:rFonts w:ascii="Calibri" w:hAnsi="Calibri" w:cs="Calibri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F6F1DC" w14:textId="77777777" w:rsidR="008C7C68" w:rsidRDefault="008C7C68" w:rsidP="00BC62B6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67A95C36" w14:textId="2ED9DBC9" w:rsidR="008C7C68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bookmarkStart w:id="0" w:name="_GoBack"/>
            <w:bookmarkEnd w:id="0"/>
          </w:p>
        </w:tc>
        <w:tc>
          <w:tcPr>
            <w:tcW w:w="1124" w:type="dxa"/>
            <w:shd w:val="clear" w:color="auto" w:fill="auto"/>
            <w:vAlign w:val="center"/>
          </w:tcPr>
          <w:p w14:paraId="674374E8" w14:textId="563AF51A" w:rsidR="008C7C68" w:rsidRDefault="008C7C68" w:rsidP="00BC62B6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19" w:type="dxa"/>
            <w:shd w:val="clear" w:color="auto" w:fill="auto"/>
            <w:vAlign w:val="center"/>
          </w:tcPr>
          <w:p w14:paraId="21E8DAB3" w14:textId="77777777" w:rsidR="008C7C68" w:rsidRDefault="008C7C68" w:rsidP="00BC62B6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1AC683" w14:textId="77777777" w:rsidR="008C7C68" w:rsidRPr="008748FF" w:rsidRDefault="008C7C68" w:rsidP="00BC62B6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73E865B" w14:textId="77777777" w:rsidR="008C7C68" w:rsidRPr="009342C7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04B500CB" w14:textId="77777777" w:rsidR="008C7C68" w:rsidRPr="009342C7" w:rsidRDefault="008C7C68" w:rsidP="00BC62B6">
            <w:pPr>
              <w:spacing w:line="0" w:lineRule="atLeast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Настоящее Соглашение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сила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войти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20 календарных дней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даты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времена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 клиента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заказ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 получения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через 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3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рабочих дня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день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B47F8C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 xml:space="preserve">в ходе выполнения </w:t>
            </w:r>
            <w:r w:rsidRPr="00B47F8C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.</w:t>
            </w:r>
          </w:p>
        </w:tc>
      </w:tr>
    </w:tbl>
    <w:p w14:paraId="31C492E9" w14:textId="77777777" w:rsidR="008C7C68" w:rsidRPr="00B911B8" w:rsidRDefault="008C7C68" w:rsidP="008C7C68">
      <w:pPr>
        <w:pStyle w:val="a3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*ПРИМЕЧАНИЕ:</w:t>
      </w:r>
    </w:p>
    <w:p w14:paraId="5D44B023" w14:textId="77777777" w:rsidR="008C7C68" w:rsidRPr="00B911B8" w:rsidRDefault="008C7C68" w:rsidP="008C7C68">
      <w:pPr>
        <w:pStyle w:val="a3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Срок годности медицинских товаров на момент поставки покупателю должен быть следующим:</w:t>
      </w:r>
    </w:p>
    <w:p w14:paraId="2F261119" w14:textId="77777777" w:rsidR="008C7C68" w:rsidRPr="00B911B8" w:rsidRDefault="008C7C68" w:rsidP="008C7C68">
      <w:pPr>
        <w:pStyle w:val="a3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а. В случае, если срок годности превышает 2,5 года, на момент поставки остаточный срок годности должен составлять не менее 24 месяцев.</w:t>
      </w:r>
    </w:p>
    <w:p w14:paraId="626AB283" w14:textId="77777777" w:rsidR="008C7C68" w:rsidRPr="00B911B8" w:rsidRDefault="008C7C68" w:rsidP="008C7C68">
      <w:pPr>
        <w:pStyle w:val="a3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b. Медицинские изделия со сроком годности до 2,5 лет должны иметь общий срок годности 12 месяцев на момент поставки.</w:t>
      </w:r>
    </w:p>
    <w:p w14:paraId="324F41E7" w14:textId="77777777" w:rsidR="008C7C68" w:rsidRPr="00B911B8" w:rsidRDefault="008C7C68" w:rsidP="008C7C68">
      <w:pPr>
        <w:pStyle w:val="a3"/>
        <w:numPr>
          <w:ilvl w:val="0"/>
          <w:numId w:val="1"/>
        </w:numPr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c. В отдельных случаях, а именно, при наличии обоснованной необходимости удовлетворения неотложных потребностей пациентов, короткий срок годности медицинских изделий на момент поставки может составлять не менее одной секунды от общего срока годности немедицинских изделий.</w:t>
      </w:r>
    </w:p>
    <w:p w14:paraId="25A00D7E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 Условия поставки: Поставка Товара(ов) осуществляется Продавцом, в случае наличия финансовых ресурсов после заключения настоящего Соглашения, с даты вступления в силу заключенного между сторонами соглашения до 25 декабря 2026 года, каждый раз в течение 3 рабочих дней с момента получения заказа на поставку Товара(ов) от Покупателя, соответствующего количеству заказанного Покупателем Товара(ов), при этом срок поставки на первом этапе составляет 20 календарных дней. Заказ на поставку Товара(ов) размещается Покупателем у Продавца устно или в письменной форме (в том числе путем отправки заказа с адреса электронной почты Покупателя на адрес электронной почты Продавца).</w:t>
      </w:r>
    </w:p>
    <w:p w14:paraId="083254B2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0DE7F3CE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lastRenderedPageBreak/>
        <w:t>**Если в течение срока действия договора Заказчик подал заявку на приобретение товара в количестве, не превышающем полную партию, договор расторгается в отношении оставшейся непоставленной партии товара.**</w:t>
      </w:r>
    </w:p>
    <w:p w14:paraId="1680CFB9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</w:p>
    <w:p w14:paraId="66ADB449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** *Если заявка выбранного участника содержит продукцию, произведенную более чем одним производителем, а также продукцию с различными товарными знаками, фирменными наименованиями и моделями, то в это приложение включаются те, которые были оценены удовлетворительно. Если в приглашении не предусмотрено предоставление информации о товарном знаке, фирменном наименовании, модели и производителе предлагаемой участником продукции, то столбец «товарный знак, фирменное наименование, модель и наименование производителя» удаляется. Если это предусмотрено договором, Продавец также предоставляет Покупателю гарантийное письмо или сертификат соответствия от производителя продукции или его представителя.</w:t>
      </w:r>
    </w:p>
    <w:p w14:paraId="30EA4AAF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Если договор заключается на основании части 6 статьи 15 Закона РА «О закупках», то отсчет срока в графе определяется в календарных днях, при этом отсчет производится с даты вступления в силу заключенного между сторонами соглашения, если предусмотрены финансовые ресурсы.</w:t>
      </w:r>
    </w:p>
    <w:p w14:paraId="273FE036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*В случае возможности различного (двойного) толкования текстов объявления и (или) приглашения, опубликованных на русском и армянском языках, преимущественную силу имеет армянский текст.</w:t>
      </w:r>
    </w:p>
    <w:p w14:paraId="588939C7" w14:textId="77777777" w:rsidR="008C7C68" w:rsidRPr="00B911B8" w:rsidRDefault="008C7C68" w:rsidP="008C7C68">
      <w:pPr>
        <w:pStyle w:val="a3"/>
        <w:ind w:left="720"/>
        <w:jc w:val="both"/>
        <w:rPr>
          <w:rFonts w:ascii="GHEA Grapalat" w:hAnsi="GHEA Grapalat" w:cs="Sylfaen"/>
          <w:b/>
          <w:i/>
          <w:sz w:val="16"/>
          <w:szCs w:val="16"/>
          <w:lang w:val="pt-BR" w:eastAsia="en-US"/>
        </w:rPr>
      </w:pPr>
      <w:r w:rsidRPr="00B911B8">
        <w:rPr>
          <w:rFonts w:ascii="GHEA Grapalat" w:hAnsi="GHEA Grapalat" w:cs="Sylfaen"/>
          <w:b/>
          <w:i/>
          <w:sz w:val="16"/>
          <w:szCs w:val="16"/>
          <w:lang w:val="pt-BR" w:eastAsia="en-US"/>
        </w:rPr>
        <w:t>Транспортировка медицинских принадлежностей в больничную аптеку осуществляется поставщиком.</w:t>
      </w:r>
    </w:p>
    <w:p w14:paraId="0A393AAF" w14:textId="77777777" w:rsidR="00135C0B" w:rsidRPr="008C7C68" w:rsidRDefault="00135C0B">
      <w:pPr>
        <w:rPr>
          <w:lang w:val="pt-BR"/>
        </w:rPr>
      </w:pPr>
    </w:p>
    <w:sectPr w:rsidR="00135C0B" w:rsidRPr="008C7C68" w:rsidSect="008C7C68">
      <w:pgSz w:w="16838" w:h="11906" w:orient="landscape"/>
      <w:pgMar w:top="850" w:right="1138" w:bottom="1699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C5D5C"/>
    <w:multiLevelType w:val="hybridMultilevel"/>
    <w:tmpl w:val="C0E21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AE7"/>
    <w:rsid w:val="000C2DBD"/>
    <w:rsid w:val="00135C0B"/>
    <w:rsid w:val="008C4AE7"/>
    <w:rsid w:val="008C7C68"/>
    <w:rsid w:val="00D0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2ACAB0-5111-4117-9F71-8F8125DD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7C68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8C7C68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8C7C68"/>
    <w:rPr>
      <w:rFonts w:ascii="Times Armenian" w:eastAsia="Times New Roman" w:hAnsi="Times Armenian" w:cs="Times New Roman"/>
      <w:kern w:val="0"/>
      <w:sz w:val="20"/>
      <w:szCs w:val="20"/>
      <w:lang w:val="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1290</Words>
  <Characters>7354</Characters>
  <Application>Microsoft Office Word</Application>
  <DocSecurity>0</DocSecurity>
  <Lines>61</Lines>
  <Paragraphs>17</Paragraphs>
  <ScaleCrop>false</ScaleCrop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Hovesyan</dc:creator>
  <cp:keywords/>
  <dc:description/>
  <cp:lastModifiedBy>Tamara Hovesyan</cp:lastModifiedBy>
  <cp:revision>4</cp:revision>
  <dcterms:created xsi:type="dcterms:W3CDTF">2026-03-27T18:30:00Z</dcterms:created>
  <dcterms:modified xsi:type="dcterms:W3CDTF">2026-03-27T18:34:00Z</dcterms:modified>
</cp:coreProperties>
</file>